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8B8CB" w14:textId="54F3C0BD" w:rsidR="001A7233" w:rsidRDefault="00997F14" w:rsidP="001A723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1A7233">
        <w:rPr>
          <w:rFonts w:ascii="Corbel" w:hAnsi="Corbel"/>
          <w:bCs/>
          <w:i/>
        </w:rPr>
        <w:t>Załącznik nr 1.5 do Zarządzenia Rektora UR nr</w:t>
      </w:r>
      <w:r w:rsidR="00135393">
        <w:rPr>
          <w:rFonts w:ascii="Corbel" w:hAnsi="Corbel"/>
          <w:bCs/>
          <w:i/>
        </w:rPr>
        <w:t xml:space="preserve"> 61</w:t>
      </w:r>
      <w:r w:rsidR="001A7233">
        <w:rPr>
          <w:rFonts w:ascii="Corbel" w:hAnsi="Corbel"/>
          <w:bCs/>
          <w:i/>
        </w:rPr>
        <w:t>/202</w:t>
      </w:r>
      <w:r w:rsidR="00135393">
        <w:rPr>
          <w:rFonts w:ascii="Corbel" w:hAnsi="Corbel"/>
          <w:bCs/>
          <w:i/>
        </w:rPr>
        <w:t>5</w:t>
      </w:r>
    </w:p>
    <w:p w14:paraId="79F6168A" w14:textId="77777777" w:rsidR="001A7233" w:rsidRDefault="001A7233" w:rsidP="001A72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0CBA151" w14:textId="4CFF7506" w:rsidR="001A7233" w:rsidRDefault="001A7233" w:rsidP="001A723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135393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135393">
        <w:rPr>
          <w:rFonts w:ascii="Corbel" w:hAnsi="Corbel"/>
          <w:b/>
          <w:smallCaps/>
          <w:sz w:val="24"/>
          <w:szCs w:val="24"/>
        </w:rPr>
        <w:t>30</w:t>
      </w:r>
    </w:p>
    <w:p w14:paraId="4EF8A3ED" w14:textId="77777777" w:rsidR="001A7233" w:rsidRDefault="001A7233" w:rsidP="00A70A8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6213D50" w14:textId="0B8B7A95" w:rsidR="001A7233" w:rsidRDefault="001A7233" w:rsidP="001A723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135393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135393">
        <w:rPr>
          <w:rFonts w:ascii="Corbel" w:hAnsi="Corbel"/>
          <w:sz w:val="20"/>
          <w:szCs w:val="20"/>
        </w:rPr>
        <w:t>8</w:t>
      </w:r>
    </w:p>
    <w:p w14:paraId="5D760140" w14:textId="77777777" w:rsidR="00A70A8A" w:rsidRDefault="00A70A8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2DF9A685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97519A1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2"/>
              </w:rPr>
              <w:t>Międzynarodowe prawo karne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7783A55" w:rsidR="0085747A" w:rsidRPr="00B169DF" w:rsidRDefault="001353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6408345" w:rsidR="0085747A" w:rsidRPr="00B169DF" w:rsidRDefault="001353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E702A0">
              <w:rPr>
                <w:rFonts w:ascii="Corbel" w:hAnsi="Corbel"/>
                <w:b w:val="0"/>
                <w:sz w:val="24"/>
                <w:szCs w:val="24"/>
              </w:rPr>
              <w:t xml:space="preserve"> Prawa</w:t>
            </w:r>
            <w:r w:rsidR="00E702A0" w:rsidRPr="005A2B78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 w:rsidR="00E702A0"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 w:rsidR="00E702A0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0BB720F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D976549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A4D5E48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7A79032F" w:rsidR="0085747A" w:rsidRPr="00B169DF" w:rsidRDefault="000E74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702A0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2ADAD14" w:rsidR="0085747A" w:rsidRPr="00B169DF" w:rsidRDefault="007D6D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VI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45853D1C" w:rsidR="0085747A" w:rsidRPr="00B169DF" w:rsidRDefault="001445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  <w:r w:rsidR="00E702A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3CD3C63" w:rsidR="00923D7D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FEEB777" w:rsidR="0085747A" w:rsidRPr="00B169DF" w:rsidRDefault="001353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E55B6" w:rsidRPr="00DE55B6">
              <w:rPr>
                <w:rFonts w:ascii="Corbel" w:hAnsi="Corbel"/>
                <w:b w:val="0"/>
                <w:sz w:val="24"/>
                <w:szCs w:val="24"/>
              </w:rPr>
              <w:t>r hab. Piotr Sowiński,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FA5019B" w:rsidR="00E702A0" w:rsidRPr="00B169DF" w:rsidRDefault="001353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Piotr Sowiński, prof. UR, dr hab. Jerzy Nikołajew, prof. UR,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Monika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Klejnowska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prof. UR, dr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Arita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Masłowska,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br/>
              <w:t xml:space="preserve">dr Beata Bachurska,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m</w:t>
            </w:r>
            <w:r w:rsidRPr="000C7F27">
              <w:rPr>
                <w:rFonts w:ascii="Corbel" w:hAnsi="Corbel"/>
                <w:b w:val="0"/>
                <w:bCs/>
                <w:sz w:val="24"/>
                <w:szCs w:val="24"/>
              </w:rPr>
              <w:t>gr D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aniel </w:t>
            </w:r>
            <w:r w:rsidRPr="000C7F27">
              <w:rPr>
                <w:rFonts w:ascii="Corbel" w:hAnsi="Corbel"/>
                <w:b w:val="0"/>
                <w:bCs/>
                <w:sz w:val="24"/>
                <w:szCs w:val="24"/>
              </w:rPr>
              <w:t>Barczak</w:t>
            </w:r>
          </w:p>
        </w:tc>
      </w:tr>
    </w:tbl>
    <w:p w14:paraId="0AB0B6F8" w14:textId="77777777" w:rsidR="0085747A" w:rsidRDefault="0085747A" w:rsidP="00135393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927FA1B" w14:textId="77777777" w:rsidR="008C6E6A" w:rsidRPr="00B169DF" w:rsidRDefault="008C6E6A" w:rsidP="0013539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B169DF" w:rsidRDefault="0085747A" w:rsidP="00135393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13539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7D6DF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1353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8C6E6A">
        <w:trPr>
          <w:trHeight w:val="42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7180ECB3" w:rsidR="00015B8F" w:rsidRPr="00B169DF" w:rsidRDefault="00D539CA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32E4DA65" w:rsidR="00015B8F" w:rsidRPr="00B169DF" w:rsidRDefault="00E702A0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0FFB279" w:rsidR="00015B8F" w:rsidRPr="00B169DF" w:rsidRDefault="00E702A0" w:rsidP="001353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1353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13539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0C50AA" w14:textId="77777777" w:rsidR="008C6E6A" w:rsidRPr="00B169DF" w:rsidRDefault="008C6E6A" w:rsidP="008C6E6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417F5669" w14:textId="77777777" w:rsidR="008C6E6A" w:rsidRPr="00B169DF" w:rsidRDefault="008C6E6A" w:rsidP="008C6E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 </w:t>
      </w:r>
      <w:r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D22CD04" w14:textId="77777777" w:rsidR="008C6E6A" w:rsidRPr="00B169DF" w:rsidRDefault="008C6E6A" w:rsidP="008C6E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1353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5D33C610" w:rsidR="00E22FBC" w:rsidRPr="00B169DF" w:rsidRDefault="00E22FBC" w:rsidP="0013539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1353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223B32DC" w:rsidR="00E960BB" w:rsidRPr="00135393" w:rsidRDefault="00E702A0" w:rsidP="001353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5393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070212CA" w14:textId="77777777" w:rsidR="00A70A8A" w:rsidRDefault="00A70A8A" w:rsidP="00135393">
      <w:pPr>
        <w:pStyle w:val="Punktygwne"/>
        <w:spacing w:before="0" w:after="0"/>
        <w:rPr>
          <w:rFonts w:ascii="Corbel" w:hAnsi="Corbel"/>
          <w:szCs w:val="24"/>
        </w:rPr>
      </w:pPr>
    </w:p>
    <w:p w14:paraId="676B673F" w14:textId="247C1E92" w:rsidR="00E960BB" w:rsidRDefault="0085747A" w:rsidP="00135393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135393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505BC567" w14:textId="77777777" w:rsidR="00A70A8A" w:rsidRPr="00B169DF" w:rsidRDefault="00A70A8A" w:rsidP="0013539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B169DF" w14:paraId="170821A1" w14:textId="77777777" w:rsidTr="008C6E6A">
        <w:tc>
          <w:tcPr>
            <w:tcW w:w="9349" w:type="dxa"/>
          </w:tcPr>
          <w:p w14:paraId="1BB8AE6C" w14:textId="1F63A8C3" w:rsidR="0085747A" w:rsidRPr="008C6E6A" w:rsidRDefault="007D6DF0" w:rsidP="001353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8C6E6A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0"/>
              </w:rPr>
              <w:t>Podstawowe wiadomości z zakresu prawoznawstwa, logiki, organów ochrony prawnej oraz prawa karnego materialnego i procesowego. Znajomość metod wykładni i reguł argumentacji prawniczej oraz znajomość struktury organów ochrony prawa krajowego i organów międzynarodowych, znajomość źródeł prawa, umów międzynarodowych oraz zasad współpracy między państwami.</w:t>
            </w:r>
            <w:r w:rsidRPr="008C6E6A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25F38AC3" w14:textId="19D20E61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7E7E25" w14:textId="77777777" w:rsidR="007D6DF0" w:rsidRDefault="007D6DF0" w:rsidP="007D6DF0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>
        <w:rPr>
          <w:rFonts w:ascii="Corbel" w:hAnsi="Corbel"/>
          <w:color w:val="000000" w:themeColor="text1"/>
          <w:sz w:val="24"/>
          <w:szCs w:val="24"/>
        </w:rPr>
        <w:t>3.1 Cele przedmiotu</w:t>
      </w:r>
    </w:p>
    <w:p w14:paraId="0A6EBFAD" w14:textId="77777777" w:rsidR="007D6DF0" w:rsidRDefault="007D6DF0" w:rsidP="007D6DF0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D6DF0" w14:paraId="35EFD342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3C83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5D16" w14:textId="04EEA61C" w:rsidR="007D6DF0" w:rsidRPr="008C6E6A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przybliżenie najważniejszych zagadnień z zakresu międzynarodowego postępowania karnego, w tym przedstawienie praktycznych aspektów postępowania karnego </w:t>
            </w:r>
            <w:r w:rsidR="008C6E6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br/>
            </w:r>
            <w:r w:rsidRPr="008C6E6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 sprawach ze stosunków międzynarodowych</w:t>
            </w:r>
          </w:p>
        </w:tc>
      </w:tr>
      <w:tr w:rsidR="007D6DF0" w14:paraId="683865CD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62A4" w14:textId="77777777" w:rsidR="007D6DF0" w:rsidRDefault="007D6DF0">
            <w:pPr>
              <w:pStyle w:val="Podpunkty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0324" w14:textId="526725EF" w:rsidR="007D6DF0" w:rsidRPr="008C6E6A" w:rsidRDefault="007D6DF0" w:rsidP="008C6E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zaznajomienie ze wspólnym obszarem postępowania karnego w prawie Unii Europejskiej; zwrócenie uwagi na harmonizację wewnętrznych systemów prawa procesowego z uregulowaniami przyjętymi przez UE i powstanie transgranicznego postępowania karnego, </w:t>
            </w:r>
          </w:p>
        </w:tc>
      </w:tr>
      <w:tr w:rsidR="007D6DF0" w14:paraId="60905611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4EB3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1214" w14:textId="77777777" w:rsidR="007D6DF0" w:rsidRPr="008C6E6A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omówienie podstawowych instytucji z zakresu międzynarodowego postępowania karnego, w tym europejskiego nakazu aresztowania, uznawania i przejmowania orzeczeń do wykonania, wspólnych zespołów dochodzeniowo – śledczych</w:t>
            </w:r>
          </w:p>
        </w:tc>
      </w:tr>
      <w:tr w:rsidR="007D6DF0" w14:paraId="3BCEBFD9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AAFC" w14:textId="280C4202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5319" w14:textId="77777777" w:rsidR="007D6DF0" w:rsidRPr="008C6E6A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Omówienie odpowiedzialności za popełnienie zbrodni międzynarodowych, analiza pod kątem przepisów prawa karnego materialnego i prawa karnego procesowego</w:t>
            </w:r>
          </w:p>
        </w:tc>
      </w:tr>
      <w:tr w:rsidR="007D6DF0" w14:paraId="30361B01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B28A" w14:textId="1CB0E5D4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0F48" w14:textId="77777777" w:rsidR="007D6DF0" w:rsidRPr="008C6E6A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Ćwiczenia mają służyć:</w:t>
            </w:r>
          </w:p>
          <w:p w14:paraId="435F0B02" w14:textId="77777777" w:rsidR="007D6DF0" w:rsidRPr="008C6E6A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przypomnieniu zasad odpowiedzialności za zbrodnie wojenne, zbrodnie przeciwko pokojowi oraz zbrodnie przeciwko ludzkości, a także reguł odpowiedzialności za przestępstwa popełnione za granicą (rozdział XIII k.k.), a także rozwiązywaniu kazusów.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5988"/>
        <w:gridCol w:w="1853"/>
      </w:tblGrid>
      <w:tr w:rsidR="007D6DF0" w14:paraId="38582CE7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2730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(efekt uczenia się)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3407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D758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7D6DF0" w14:paraId="6EE27918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5CE8" w14:textId="5A2730A4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F298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zna terminologię właściwą dla prawa karnego międzynarodowego, w tym dotyczącą zasad odpowiedzialności za czyny zabronione popełnione za granicą oraz zasad współpracy w sprawach karnych ze stosunków międzynarodowych,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818B" w14:textId="5EEB982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K_W01</w:t>
            </w:r>
          </w:p>
          <w:p w14:paraId="4C54808C" w14:textId="1841E033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K_W02</w:t>
            </w:r>
          </w:p>
          <w:p w14:paraId="60D44689" w14:textId="45FB6021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K_W03</w:t>
            </w:r>
          </w:p>
          <w:p w14:paraId="4AA2E124" w14:textId="3BB9248F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K_W04</w:t>
            </w:r>
          </w:p>
          <w:p w14:paraId="65A40714" w14:textId="7F112F6B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K_W06</w:t>
            </w:r>
          </w:p>
          <w:p w14:paraId="60B084C6" w14:textId="4A39AA0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K_W07</w:t>
            </w:r>
          </w:p>
        </w:tc>
      </w:tr>
      <w:tr w:rsidR="007D6DF0" w14:paraId="0BF6DEA4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6D68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E09B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definiuje i wymienia instytucje związane z miejscem, czasem popełnienia czynu zabronionego,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927E" w14:textId="325903A4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K_W06</w:t>
            </w:r>
          </w:p>
        </w:tc>
      </w:tr>
      <w:tr w:rsidR="007D6DF0" w14:paraId="11931C53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FE97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A57F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projektuje kwalifikację prawną czynu i sposób postępowania,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CD48" w14:textId="006E4086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K_W05</w:t>
            </w:r>
          </w:p>
        </w:tc>
      </w:tr>
      <w:tr w:rsidR="007D6DF0" w14:paraId="75D201A2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579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DB12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szacuje i analizuje sytuację faktyczną w zestawieniu z zaproponowaną decyzją procesową np. o przejęciu lub przekazaniu ścigania,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32C1" w14:textId="4F05DD82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K_W05</w:t>
            </w:r>
          </w:p>
        </w:tc>
      </w:tr>
      <w:tr w:rsidR="007D6DF0" w14:paraId="1997BFC5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96CB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B5CC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poddaje osądowi zaproponowaną decyzję lub zgłoszony wniosek, następnie argumentuje swoje stanowisko i wspiera lub podważa podniesione okoliczności w decyzji lub wniosku;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3AF5" w14:textId="036B082F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K_W05</w:t>
            </w:r>
          </w:p>
        </w:tc>
      </w:tr>
      <w:tr w:rsidR="007D6DF0" w14:paraId="32BF7B2A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9838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EK_06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8A43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ocenia zachowanie standardów rzetelnego postępowania w świetle przepisów KE, formułuje zarzuty, konstruuje pismo procesowe i wskazuje właściwy funkcjonalnie organ do przeprowadzenia postępowania.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C559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K_W10</w:t>
            </w:r>
          </w:p>
          <w:p w14:paraId="099BA2C1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K_W12</w:t>
            </w:r>
          </w:p>
        </w:tc>
      </w:tr>
      <w:tr w:rsidR="007D6DF0" w14:paraId="4A29BE77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C4CF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2F23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prawidłowo kwalifikuje stany faktyczne,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27F4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K_U10</w:t>
            </w:r>
          </w:p>
        </w:tc>
      </w:tr>
      <w:tr w:rsidR="007D6DF0" w14:paraId="23FE5070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BAC4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BB62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samodzielnie dokonuje analizy tekstu prawnego,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A45E" w14:textId="4C96B860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K_U05</w:t>
            </w:r>
          </w:p>
        </w:tc>
      </w:tr>
      <w:tr w:rsidR="007D6DF0" w14:paraId="288C306F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AB8E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62BF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samodzielnie zdobywa wiedzę i rozwija umiejętności badawcze,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EC1D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K_U02</w:t>
            </w:r>
          </w:p>
          <w:p w14:paraId="5018ED40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K_U12</w:t>
            </w:r>
          </w:p>
          <w:p w14:paraId="67528C7C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K_U13</w:t>
            </w:r>
          </w:p>
          <w:p w14:paraId="64E461E3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K_U17</w:t>
            </w:r>
          </w:p>
        </w:tc>
      </w:tr>
      <w:tr w:rsidR="007D6DF0" w14:paraId="409F9234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EC8A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3848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rozumie tekst prawny, posługuje się regułami logicznego rozumowania oraz interpretowania przepisów,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0D4D" w14:textId="54754D7F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K_U03</w:t>
            </w:r>
          </w:p>
          <w:p w14:paraId="47A03996" w14:textId="0E281A1C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K_U08</w:t>
            </w:r>
          </w:p>
          <w:p w14:paraId="68CDF792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K_U15</w:t>
            </w:r>
          </w:p>
        </w:tc>
      </w:tr>
      <w:tr w:rsidR="007D6DF0" w14:paraId="727FDCAE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9986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9234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prezentuje zastosowanie konkretnej instytucji do podanego stanu faktycznego,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BDA4" w14:textId="0F09C318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K_U04</w:t>
            </w:r>
          </w:p>
          <w:p w14:paraId="190F1406" w14:textId="2E3650AF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K_U06</w:t>
            </w:r>
          </w:p>
        </w:tc>
      </w:tr>
      <w:tr w:rsidR="007D6DF0" w14:paraId="6E0256F2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E963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3D47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stosuje reguły prawa intertemporalnego, 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9D1D" w14:textId="55E1162C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K_U05</w:t>
            </w:r>
          </w:p>
        </w:tc>
      </w:tr>
      <w:tr w:rsidR="007D6DF0" w14:paraId="55CFB384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73F4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432B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przedstawia przebieg i tryb postępowania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6EE8" w14:textId="59ACFB4E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K_U01</w:t>
            </w:r>
          </w:p>
        </w:tc>
      </w:tr>
      <w:tr w:rsidR="007D6DF0" w14:paraId="4AC05B81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A4C0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0C68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wypowiada się w sposób krytyczny i uargumentowany, unika sądów emocjonalnych, pozbawionych uzasadnia merytorycznego,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9D2B" w14:textId="7C7CAF4A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K_K01</w:t>
            </w:r>
          </w:p>
          <w:p w14:paraId="0805349F" w14:textId="2678EF86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K_K04</w:t>
            </w:r>
          </w:p>
        </w:tc>
      </w:tr>
      <w:tr w:rsidR="007D6DF0" w14:paraId="5CD32620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2FFD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EBBA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uwzględnia normy moralne i akceptowane zwyczaje w procesie wykładni prawa, tam gdzie jest to możliwe i wymagane (wykładnia znamion </w:t>
            </w:r>
            <w:proofErr w:type="spellStart"/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ocennych</w:t>
            </w:r>
            <w:proofErr w:type="spellEnd"/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),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3136" w14:textId="569393B2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K_K06</w:t>
            </w:r>
          </w:p>
          <w:p w14:paraId="60C0BB02" w14:textId="50B83B6B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K_K10</w:t>
            </w:r>
          </w:p>
        </w:tc>
      </w:tr>
      <w:tr w:rsidR="007D6DF0" w14:paraId="21D02DA0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70C5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F28F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rozumie relacje między suwerennymi państwami w zakresie współpracy w ściganiu przestępstw,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2C3E" w14:textId="73EA1B52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K_K01</w:t>
            </w:r>
          </w:p>
        </w:tc>
      </w:tr>
      <w:tr w:rsidR="007D6DF0" w14:paraId="7F990DEF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2A91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D58B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potrafi wskazać bariery i przeszkody we współpracy międzynarodowej w sprawach karnych,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F94E" w14:textId="31781FB6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K_K07</w:t>
            </w:r>
          </w:p>
        </w:tc>
      </w:tr>
      <w:tr w:rsidR="007D6DF0" w14:paraId="1713E306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798B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9CBE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demonstruje i tłumaczy własne propozycje rozwiązań, wybiera i rozróżnia przywołane argumenty przez innych, formułuje i uzasadnia ostateczne stanowisko,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F74B" w14:textId="5EFB9DEC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K_K05</w:t>
            </w:r>
          </w:p>
        </w:tc>
      </w:tr>
      <w:tr w:rsidR="007D6DF0" w14:paraId="027F161F" w14:textId="77777777" w:rsidTr="008C6E6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0A6F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3971" w14:textId="77777777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 xml:space="preserve">broni swojego stanowiska, daje posłuch głosom przeciwnym, porównuje argumentację oraz formułuje rozwiązanie utrzymując swoje stanowisko albo modyfikując przedstawione poprzednio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53EE" w14:textId="3AA4E6C3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K_K01</w:t>
            </w:r>
          </w:p>
          <w:p w14:paraId="28CAADED" w14:textId="1E5EEC88" w:rsidR="007D6DF0" w:rsidRPr="008C6E6A" w:rsidRDefault="007D6DF0" w:rsidP="008C6E6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</w:pPr>
            <w:r w:rsidRPr="008C6E6A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</w:rPr>
              <w:t>K_K07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996BC0" w14:textId="1FD4F18D" w:rsidR="0085747A" w:rsidRDefault="00675843" w:rsidP="007D6DF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</w:p>
    <w:p w14:paraId="02213E02" w14:textId="77777777" w:rsidR="008C6E6A" w:rsidRPr="007D6DF0" w:rsidRDefault="008C6E6A" w:rsidP="007D6DF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C132EE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C132EE">
        <w:tc>
          <w:tcPr>
            <w:tcW w:w="9520" w:type="dxa"/>
          </w:tcPr>
          <w:p w14:paraId="53138F7A" w14:textId="45A00D23" w:rsidR="0085747A" w:rsidRPr="008C6E6A" w:rsidRDefault="00C132EE" w:rsidP="008C6E6A">
            <w:pPr>
              <w:pStyle w:val="Akapitzlist"/>
              <w:numPr>
                <w:ilvl w:val="1"/>
                <w:numId w:val="2"/>
              </w:numPr>
              <w:tabs>
                <w:tab w:val="clear" w:pos="1080"/>
                <w:tab w:val="num" w:pos="768"/>
              </w:tabs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>Problematyka rozkazu wojskowego na gruncie przepisów prawa karnego międzynarodowego. Analiza porównawcza z prawem karnym materialnym - 4 h</w:t>
            </w:r>
          </w:p>
        </w:tc>
      </w:tr>
      <w:tr w:rsidR="0085747A" w:rsidRPr="00B169DF" w14:paraId="24A0F721" w14:textId="77777777" w:rsidTr="00C132EE">
        <w:tc>
          <w:tcPr>
            <w:tcW w:w="9520" w:type="dxa"/>
          </w:tcPr>
          <w:p w14:paraId="74420AB0" w14:textId="477BA3A3" w:rsidR="0085747A" w:rsidRPr="008C6E6A" w:rsidRDefault="00C132EE" w:rsidP="008C6E6A">
            <w:pPr>
              <w:pStyle w:val="Akapitzlist"/>
              <w:numPr>
                <w:ilvl w:val="1"/>
                <w:numId w:val="2"/>
              </w:numPr>
              <w:tabs>
                <w:tab w:val="clear" w:pos="1080"/>
                <w:tab w:val="num" w:pos="768"/>
              </w:tabs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Omówienie podstawowych instytucji prawa karnego międzynarodowego, jak: ekstradycja, europejski nakaz aresztowania przekazanie i przejęcie ścigania. Analiza porównawcza z prawem karnym materialnym. - </w:t>
            </w:r>
            <w:r w:rsidR="007364FA"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>h</w:t>
            </w:r>
          </w:p>
        </w:tc>
      </w:tr>
      <w:tr w:rsidR="0085747A" w:rsidRPr="00B169DF" w14:paraId="71410136" w14:textId="77777777" w:rsidTr="00C132EE">
        <w:tc>
          <w:tcPr>
            <w:tcW w:w="9520" w:type="dxa"/>
          </w:tcPr>
          <w:p w14:paraId="4E3563C3" w14:textId="19522685" w:rsidR="0085747A" w:rsidRPr="008C6E6A" w:rsidRDefault="00C132EE" w:rsidP="008C6E6A">
            <w:pPr>
              <w:pStyle w:val="Akapitzlist"/>
              <w:numPr>
                <w:ilvl w:val="1"/>
                <w:numId w:val="2"/>
              </w:numPr>
              <w:tabs>
                <w:tab w:val="clear" w:pos="1080"/>
                <w:tab w:val="num" w:pos="768"/>
              </w:tabs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>Omówienie podstawowych instytucji prawa karnego międzynarodowego, jak: ekstradycja, europejski nakaz aresztowania przekazanie i przejęcie ścigania. Analiza porównawcza z prawem karnym materialnym. - 2h</w:t>
            </w:r>
          </w:p>
        </w:tc>
      </w:tr>
      <w:tr w:rsidR="00C132EE" w:rsidRPr="00B169DF" w14:paraId="73920050" w14:textId="77777777" w:rsidTr="00C132EE">
        <w:tc>
          <w:tcPr>
            <w:tcW w:w="9520" w:type="dxa"/>
          </w:tcPr>
          <w:p w14:paraId="2EA7B9DC" w14:textId="06063FD2" w:rsidR="00C132EE" w:rsidRPr="008C6E6A" w:rsidRDefault="00C132EE" w:rsidP="008C6E6A">
            <w:pPr>
              <w:pStyle w:val="Akapitzlist"/>
              <w:numPr>
                <w:ilvl w:val="1"/>
                <w:numId w:val="2"/>
              </w:numPr>
              <w:tabs>
                <w:tab w:val="clear" w:pos="1080"/>
                <w:tab w:val="num" w:pos="768"/>
              </w:tabs>
              <w:spacing w:after="0" w:line="240" w:lineRule="auto"/>
              <w:ind w:left="342" w:hanging="283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 xml:space="preserve">Problematyka zbrodni międzynarodowych (hierarchia zbrodni międzynarodowych, strona podmiotowa, strona przedmiotowa, podmiot, przedmiot przestępstwa) </w:t>
            </w:r>
            <w:r w:rsidR="007364FA"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h</w:t>
            </w:r>
          </w:p>
        </w:tc>
      </w:tr>
      <w:tr w:rsidR="00C132EE" w:rsidRPr="00B169DF" w14:paraId="4AAAB570" w14:textId="77777777" w:rsidTr="00C132EE">
        <w:tc>
          <w:tcPr>
            <w:tcW w:w="9520" w:type="dxa"/>
          </w:tcPr>
          <w:p w14:paraId="1D9DD2BF" w14:textId="2454F531" w:rsidR="00C132EE" w:rsidRPr="008C6E6A" w:rsidRDefault="00C132EE" w:rsidP="008C6E6A">
            <w:pPr>
              <w:pStyle w:val="Akapitzlist"/>
              <w:numPr>
                <w:ilvl w:val="1"/>
                <w:numId w:val="2"/>
              </w:numPr>
              <w:tabs>
                <w:tab w:val="clear" w:pos="1080"/>
                <w:tab w:val="num" w:pos="768"/>
              </w:tabs>
              <w:spacing w:after="0" w:line="240" w:lineRule="auto"/>
              <w:ind w:left="342" w:hanging="283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>Prawo humanitarne- 2h</w:t>
            </w:r>
          </w:p>
        </w:tc>
      </w:tr>
      <w:tr w:rsidR="00C132EE" w:rsidRPr="00B169DF" w14:paraId="75FCB66C" w14:textId="77777777" w:rsidTr="00C132EE">
        <w:tc>
          <w:tcPr>
            <w:tcW w:w="9520" w:type="dxa"/>
          </w:tcPr>
          <w:p w14:paraId="0FB38B89" w14:textId="6CD0C8EA" w:rsidR="00C132EE" w:rsidRPr="008C6E6A" w:rsidRDefault="00C132EE" w:rsidP="008C6E6A">
            <w:pPr>
              <w:pStyle w:val="Akapitzlist"/>
              <w:numPr>
                <w:ilvl w:val="1"/>
                <w:numId w:val="2"/>
              </w:numPr>
              <w:tabs>
                <w:tab w:val="clear" w:pos="1080"/>
                <w:tab w:val="num" w:pos="768"/>
              </w:tabs>
              <w:spacing w:after="0" w:line="240" w:lineRule="auto"/>
              <w:ind w:left="342" w:hanging="283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>Pojęcie międzynarodowego prawa karnego i podstawy współpracy międzynarodowej, - 4 h</w:t>
            </w:r>
          </w:p>
        </w:tc>
      </w:tr>
      <w:tr w:rsidR="00C132EE" w:rsidRPr="00B169DF" w14:paraId="6359FC6F" w14:textId="77777777" w:rsidTr="00C132EE">
        <w:tc>
          <w:tcPr>
            <w:tcW w:w="9520" w:type="dxa"/>
          </w:tcPr>
          <w:p w14:paraId="46BD32FD" w14:textId="52913C7F" w:rsidR="00C132EE" w:rsidRPr="008C6E6A" w:rsidRDefault="00C132EE" w:rsidP="008C6E6A">
            <w:pPr>
              <w:pStyle w:val="Akapitzlist"/>
              <w:numPr>
                <w:ilvl w:val="1"/>
                <w:numId w:val="2"/>
              </w:numPr>
              <w:tabs>
                <w:tab w:val="clear" w:pos="1080"/>
                <w:tab w:val="num" w:pos="768"/>
              </w:tabs>
              <w:spacing w:after="0" w:line="240" w:lineRule="auto"/>
              <w:ind w:left="342" w:hanging="283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>Czyny zabronione i przestępstwa ścigane bez względu na granice państw – zakres, charakter, zasady odpowiedzialności - 5 h</w:t>
            </w:r>
          </w:p>
        </w:tc>
      </w:tr>
      <w:tr w:rsidR="00C132EE" w:rsidRPr="00B169DF" w14:paraId="045A4819" w14:textId="77777777" w:rsidTr="00C132EE">
        <w:tc>
          <w:tcPr>
            <w:tcW w:w="9520" w:type="dxa"/>
          </w:tcPr>
          <w:p w14:paraId="4C200B32" w14:textId="192DFD3C" w:rsidR="00C132EE" w:rsidRPr="008C6E6A" w:rsidRDefault="00C132EE" w:rsidP="008C6E6A">
            <w:pPr>
              <w:pStyle w:val="Akapitzlist"/>
              <w:numPr>
                <w:ilvl w:val="1"/>
                <w:numId w:val="2"/>
              </w:numPr>
              <w:tabs>
                <w:tab w:val="clear" w:pos="1080"/>
                <w:tab w:val="num" w:pos="768"/>
              </w:tabs>
              <w:spacing w:after="0" w:line="240" w:lineRule="auto"/>
              <w:ind w:left="342" w:hanging="283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>Odpowiedzialność za przestępstwa popełnione za granicą, 2h</w:t>
            </w:r>
          </w:p>
        </w:tc>
      </w:tr>
      <w:tr w:rsidR="00C132EE" w:rsidRPr="00B169DF" w14:paraId="1F303431" w14:textId="77777777" w:rsidTr="00C132EE">
        <w:tc>
          <w:tcPr>
            <w:tcW w:w="9520" w:type="dxa"/>
          </w:tcPr>
          <w:p w14:paraId="29CC56F1" w14:textId="4F4EAE23" w:rsidR="00C132EE" w:rsidRPr="008C6E6A" w:rsidRDefault="00C132EE" w:rsidP="008C6E6A">
            <w:pPr>
              <w:pStyle w:val="Akapitzlist"/>
              <w:numPr>
                <w:ilvl w:val="1"/>
                <w:numId w:val="2"/>
              </w:numPr>
              <w:tabs>
                <w:tab w:val="clear" w:pos="1080"/>
                <w:tab w:val="num" w:pos="768"/>
              </w:tabs>
              <w:spacing w:after="0" w:line="240" w:lineRule="auto"/>
              <w:ind w:left="342" w:hanging="283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>Prawo karne kolizyjne, immunitety - 2 h</w:t>
            </w:r>
          </w:p>
        </w:tc>
      </w:tr>
      <w:tr w:rsidR="00C132EE" w:rsidRPr="00B169DF" w14:paraId="7434CD8E" w14:textId="77777777" w:rsidTr="00C132EE">
        <w:tc>
          <w:tcPr>
            <w:tcW w:w="9520" w:type="dxa"/>
          </w:tcPr>
          <w:p w14:paraId="2E9DBBA7" w14:textId="0F267CB0" w:rsidR="00C132EE" w:rsidRPr="008C6E6A" w:rsidRDefault="00C132EE" w:rsidP="008C6E6A">
            <w:pPr>
              <w:pStyle w:val="Akapitzlist"/>
              <w:numPr>
                <w:ilvl w:val="1"/>
                <w:numId w:val="2"/>
              </w:numPr>
              <w:tabs>
                <w:tab w:val="clear" w:pos="1080"/>
              </w:tabs>
              <w:spacing w:after="0" w:line="240" w:lineRule="auto"/>
              <w:ind w:left="342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hAnsi="Corbel"/>
                <w:color w:val="000000" w:themeColor="text1"/>
                <w:sz w:val="24"/>
                <w:szCs w:val="24"/>
              </w:rPr>
              <w:t>Uznawanie orzeczeń - 2h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A3409F" w14:textId="77777777" w:rsidR="007A1A46" w:rsidRPr="008C6E6A" w:rsidRDefault="007A1A46" w:rsidP="007A1A46">
      <w:pPr>
        <w:pStyle w:val="Punktygwne"/>
        <w:spacing w:before="0" w:after="0"/>
        <w:ind w:left="426"/>
        <w:rPr>
          <w:rFonts w:ascii="Corbel" w:hAnsi="Corbel"/>
          <w:b w:val="0"/>
          <w:iCs/>
          <w:smallCaps w:val="0"/>
          <w:color w:val="000000" w:themeColor="text1"/>
          <w:szCs w:val="24"/>
        </w:rPr>
      </w:pPr>
      <w:r w:rsidRPr="008C6E6A">
        <w:rPr>
          <w:rFonts w:ascii="Corbel" w:hAnsi="Corbel"/>
          <w:b w:val="0"/>
          <w:iCs/>
          <w:smallCaps w:val="0"/>
          <w:color w:val="000000" w:themeColor="text1"/>
          <w:szCs w:val="24"/>
        </w:rPr>
        <w:t>Zajęcia konwersatoryjne problemowe, konwersatoria z prezentacją multimedialną.</w:t>
      </w:r>
    </w:p>
    <w:p w14:paraId="66B47CE9" w14:textId="77777777" w:rsidR="007364FA" w:rsidRPr="00B169DF" w:rsidRDefault="007364F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760913" w14:paraId="5C13E926" w14:textId="77777777" w:rsidTr="00760913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3A60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3DDC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AED140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6428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753F8C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60913" w14:paraId="7C0309BF" w14:textId="77777777" w:rsidTr="008C6E6A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D9D1" w14:textId="6F223CB7" w:rsidR="00760913" w:rsidRDefault="00760913" w:rsidP="008C6E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C6E6A">
              <w:rPr>
                <w:rFonts w:ascii="Corbel" w:hAnsi="Corbel"/>
                <w:b w:val="0"/>
                <w:szCs w:val="24"/>
              </w:rPr>
              <w:t>01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8C6E6A"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EBA1" w14:textId="0F8029DA" w:rsidR="00760913" w:rsidRPr="008C6E6A" w:rsidRDefault="00760913" w:rsidP="008C6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zaliczenie pisemne lub ustne,  opracowanie na zajęciach kazusów, obserwacja w trakcje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2CF9" w14:textId="77777777" w:rsidR="00760913" w:rsidRDefault="00760913" w:rsidP="008C6E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BB5D64F" w14:textId="219480CA" w:rsidR="0085747A" w:rsidRPr="008C6E6A" w:rsidRDefault="00116E22" w:rsidP="007364FA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8C6E6A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Kryteria oceny udziału w ćwiczeniach: obecności na ćwiczeniach</w:t>
            </w:r>
            <w:r w:rsidR="007364FA" w:rsidRPr="008C6E6A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</w:t>
            </w:r>
            <w:r w:rsidRPr="008C6E6A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oraz  3 pytania opisowe lub zaliczenie w formie odpowiedzi ustnej – w zależności wyboru przez prowadzącego zajęcia. Możliwość podniesienia przez nauczyciela oceny o pół stopnia za wyjątkową aktywność studenta podczas zajęć.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169DF" w14:paraId="128DDC9A" w14:textId="77777777" w:rsidTr="008C6E6A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8C6E6A"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34F48DFA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8C6E6A">
        <w:tc>
          <w:tcPr>
            <w:tcW w:w="513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63CF7F11" w14:textId="29816ADD" w:rsidR="00C61DC5" w:rsidRPr="00B169DF" w:rsidRDefault="008C6E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3796D0EB" w14:textId="77777777" w:rsidTr="008C6E6A">
        <w:tc>
          <w:tcPr>
            <w:tcW w:w="513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7D5C1F68" w:rsidR="00C61DC5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14:paraId="1ADE6CE7" w14:textId="77777777" w:rsidTr="008C6E6A">
        <w:tc>
          <w:tcPr>
            <w:tcW w:w="513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78CC96E3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C6E6A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14:paraId="071C4E58" w14:textId="77777777" w:rsidTr="008C6E6A">
        <w:tc>
          <w:tcPr>
            <w:tcW w:w="513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3A472367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8C6E6A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42D741" w14:textId="77777777" w:rsidR="008C6E6A" w:rsidRDefault="008C6E6A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A24011D" w14:textId="180A6148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B169DF" w14:paraId="638E76A1" w14:textId="77777777" w:rsidTr="008C6E6A">
        <w:trPr>
          <w:trHeight w:val="397"/>
        </w:trPr>
        <w:tc>
          <w:tcPr>
            <w:tcW w:w="3715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0C6D98E0" w14:textId="17477EBF" w:rsidR="0085747A" w:rsidRPr="00B169DF" w:rsidRDefault="00116E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8C6E6A">
        <w:trPr>
          <w:trHeight w:val="397"/>
        </w:trPr>
        <w:tc>
          <w:tcPr>
            <w:tcW w:w="3715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5AB3311D" w14:textId="2CD6236E" w:rsidR="0085747A" w:rsidRPr="00B169DF" w:rsidRDefault="00116E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1608CE43" w14:textId="77777777" w:rsidR="00D738AE" w:rsidRDefault="0085747A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116E22"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 </w:t>
            </w:r>
          </w:p>
          <w:p w14:paraId="3C9BA66B" w14:textId="77777777" w:rsidR="00B61556" w:rsidRDefault="00B61556" w:rsidP="00B61556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Statut Międzynarodowego Trybunału Karnego</w:t>
            </w:r>
          </w:p>
          <w:p w14:paraId="53BB70BB" w14:textId="77777777" w:rsidR="00D738AE" w:rsidRDefault="00D738AE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6FCACAC4" w14:textId="6ADDA2CD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P. Hofmański, H. Kuczyńska, Międzynarodowe prawo karne, Warszawa 2020.</w:t>
            </w:r>
          </w:p>
          <w:p w14:paraId="51D1B56B" w14:textId="77777777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75299938" w14:textId="77777777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L. Gardocki, T. Gardocka, Ł. Majewski Prawo karne międzynarodowe. Zarys systemu, Warszawa 2017.</w:t>
            </w:r>
          </w:p>
          <w:p w14:paraId="0B544F6A" w14:textId="15466AFD" w:rsidR="0085747A" w:rsidRPr="00D738AE" w:rsidRDefault="00116E22" w:rsidP="00D738A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J. Izydorczyk, M. Królikowski, P. Wiliński, Podstawy prawa karnego międzynarodowego, Warszawa 2008</w:t>
            </w:r>
            <w:r w:rsidR="00D738A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3CE3CEFA" w14:textId="77777777" w:rsidR="00D738AE" w:rsidRDefault="0085747A" w:rsidP="00D738AE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0DF3943" w14:textId="58E0A341" w:rsidR="00116E22" w:rsidRPr="00067D5E" w:rsidRDefault="00116E22" w:rsidP="00116E2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M. Królikowski, P. Wiliński, J. Izydorczyk, M. </w:t>
            </w:r>
            <w:proofErr w:type="spellStart"/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Znojek</w:t>
            </w:r>
            <w:proofErr w:type="spellEnd"/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 Prawo karne międzynarodowe. Wybór źródeł, Warszawa 2010.</w:t>
            </w:r>
          </w:p>
          <w:p w14:paraId="24962F30" w14:textId="77777777" w:rsidR="00D738AE" w:rsidRDefault="00D738AE" w:rsidP="00116E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4596EFF9" w14:textId="309D1549" w:rsidR="0085747A" w:rsidRPr="00B169DF" w:rsidRDefault="00116E22" w:rsidP="00116E2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M. Matyasik, P. Domagała, Międzynarodowe Trybunały Karne oraz inne instrumenty sprawiedliwości tranzytowej, Warszawa 2012</w:t>
            </w:r>
            <w:r w:rsidR="00D738A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C6E6A">
      <w:pgSz w:w="11906" w:h="16838"/>
      <w:pgMar w:top="113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D8B39" w14:textId="77777777" w:rsidR="002858DE" w:rsidRDefault="002858DE" w:rsidP="00C16ABF">
      <w:pPr>
        <w:spacing w:after="0" w:line="240" w:lineRule="auto"/>
      </w:pPr>
      <w:r>
        <w:separator/>
      </w:r>
    </w:p>
  </w:endnote>
  <w:endnote w:type="continuationSeparator" w:id="0">
    <w:p w14:paraId="5E19190E" w14:textId="77777777" w:rsidR="002858DE" w:rsidRDefault="002858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3B4D5" w14:textId="77777777" w:rsidR="002858DE" w:rsidRDefault="002858DE" w:rsidP="00C16ABF">
      <w:pPr>
        <w:spacing w:after="0" w:line="240" w:lineRule="auto"/>
      </w:pPr>
      <w:r>
        <w:separator/>
      </w:r>
    </w:p>
  </w:footnote>
  <w:footnote w:type="continuationSeparator" w:id="0">
    <w:p w14:paraId="076AAD12" w14:textId="77777777" w:rsidR="002858DE" w:rsidRDefault="002858DE" w:rsidP="00C16ABF">
      <w:pPr>
        <w:spacing w:after="0" w:line="240" w:lineRule="auto"/>
      </w:pPr>
      <w:r>
        <w:continuationSeparator/>
      </w:r>
    </w:p>
  </w:footnote>
  <w:footnote w:id="1">
    <w:p w14:paraId="60805F81" w14:textId="77777777" w:rsidR="007D6DF0" w:rsidRDefault="007D6DF0" w:rsidP="007D6DF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0316864">
    <w:abstractNumId w:val="1"/>
  </w:num>
  <w:num w:numId="2" w16cid:durableId="106996449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6F1A"/>
    <w:rsid w:val="000A296F"/>
    <w:rsid w:val="000A2A28"/>
    <w:rsid w:val="000A3CDF"/>
    <w:rsid w:val="000B192D"/>
    <w:rsid w:val="000B28EE"/>
    <w:rsid w:val="000B3E37"/>
    <w:rsid w:val="000D04B0"/>
    <w:rsid w:val="000E74C8"/>
    <w:rsid w:val="000F1C57"/>
    <w:rsid w:val="000F2FE6"/>
    <w:rsid w:val="000F5615"/>
    <w:rsid w:val="001045A1"/>
    <w:rsid w:val="00116E22"/>
    <w:rsid w:val="0012467C"/>
    <w:rsid w:val="00124BFF"/>
    <w:rsid w:val="0012560E"/>
    <w:rsid w:val="00127108"/>
    <w:rsid w:val="00134B13"/>
    <w:rsid w:val="00135393"/>
    <w:rsid w:val="001445E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A723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858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C58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51D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0CC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21D3"/>
    <w:rsid w:val="00543ACC"/>
    <w:rsid w:val="0056696D"/>
    <w:rsid w:val="00587F25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960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4FA"/>
    <w:rsid w:val="00740177"/>
    <w:rsid w:val="00745302"/>
    <w:rsid w:val="007461D6"/>
    <w:rsid w:val="00746EC8"/>
    <w:rsid w:val="00760913"/>
    <w:rsid w:val="00763BF1"/>
    <w:rsid w:val="00766FD4"/>
    <w:rsid w:val="0078168C"/>
    <w:rsid w:val="00787C2A"/>
    <w:rsid w:val="00790E27"/>
    <w:rsid w:val="007A1A46"/>
    <w:rsid w:val="007A4022"/>
    <w:rsid w:val="007A6E6E"/>
    <w:rsid w:val="007C3299"/>
    <w:rsid w:val="007C3BCC"/>
    <w:rsid w:val="007C4546"/>
    <w:rsid w:val="007D6DF0"/>
    <w:rsid w:val="007D6E56"/>
    <w:rsid w:val="007F4155"/>
    <w:rsid w:val="00812392"/>
    <w:rsid w:val="0081554D"/>
    <w:rsid w:val="0081707E"/>
    <w:rsid w:val="008449B3"/>
    <w:rsid w:val="00844B4C"/>
    <w:rsid w:val="008552A2"/>
    <w:rsid w:val="0085747A"/>
    <w:rsid w:val="00881EF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E6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A8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1556"/>
    <w:rsid w:val="00B66529"/>
    <w:rsid w:val="00B75946"/>
    <w:rsid w:val="00B8056E"/>
    <w:rsid w:val="00B819C8"/>
    <w:rsid w:val="00B82308"/>
    <w:rsid w:val="00B90885"/>
    <w:rsid w:val="00BB520A"/>
    <w:rsid w:val="00BC7B27"/>
    <w:rsid w:val="00BD3869"/>
    <w:rsid w:val="00BD66E9"/>
    <w:rsid w:val="00BD6FF4"/>
    <w:rsid w:val="00BF2C41"/>
    <w:rsid w:val="00C058B4"/>
    <w:rsid w:val="00C05F44"/>
    <w:rsid w:val="00C131B5"/>
    <w:rsid w:val="00C132EE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113"/>
    <w:rsid w:val="00CA2B96"/>
    <w:rsid w:val="00CA5089"/>
    <w:rsid w:val="00CD6897"/>
    <w:rsid w:val="00CE5BAC"/>
    <w:rsid w:val="00CF1B34"/>
    <w:rsid w:val="00CF25BE"/>
    <w:rsid w:val="00CF78ED"/>
    <w:rsid w:val="00D00190"/>
    <w:rsid w:val="00D02B25"/>
    <w:rsid w:val="00D02EBA"/>
    <w:rsid w:val="00D17C3C"/>
    <w:rsid w:val="00D26B2C"/>
    <w:rsid w:val="00D3397B"/>
    <w:rsid w:val="00D352C9"/>
    <w:rsid w:val="00D425B2"/>
    <w:rsid w:val="00D428D6"/>
    <w:rsid w:val="00D539CA"/>
    <w:rsid w:val="00D552B2"/>
    <w:rsid w:val="00D608D1"/>
    <w:rsid w:val="00D738AE"/>
    <w:rsid w:val="00D74119"/>
    <w:rsid w:val="00D8075B"/>
    <w:rsid w:val="00D8678B"/>
    <w:rsid w:val="00DA2114"/>
    <w:rsid w:val="00DE09C0"/>
    <w:rsid w:val="00DE4A14"/>
    <w:rsid w:val="00DE55B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2A0"/>
    <w:rsid w:val="00E742AA"/>
    <w:rsid w:val="00E77E88"/>
    <w:rsid w:val="00E8107D"/>
    <w:rsid w:val="00E960BB"/>
    <w:rsid w:val="00EA1A3E"/>
    <w:rsid w:val="00EA2074"/>
    <w:rsid w:val="00EA4832"/>
    <w:rsid w:val="00EA4E9D"/>
    <w:rsid w:val="00EC4899"/>
    <w:rsid w:val="00ED03AB"/>
    <w:rsid w:val="00ED32D2"/>
    <w:rsid w:val="00EE32DE"/>
    <w:rsid w:val="00EE5457"/>
    <w:rsid w:val="00F054B3"/>
    <w:rsid w:val="00F070AB"/>
    <w:rsid w:val="00F17567"/>
    <w:rsid w:val="00F27A7B"/>
    <w:rsid w:val="00F526AF"/>
    <w:rsid w:val="00F52A65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5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F2EBF-2C27-4D6C-AB72-43C80BBFD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1258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2025-12-10T12:40:00Z</cp:lastPrinted>
  <dcterms:created xsi:type="dcterms:W3CDTF">2025-12-08T09:41:00Z</dcterms:created>
  <dcterms:modified xsi:type="dcterms:W3CDTF">2025-12-10T12:41:00Z</dcterms:modified>
</cp:coreProperties>
</file>